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748" w:rsidRDefault="00FC3748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-494665</wp:posOffset>
            </wp:positionV>
            <wp:extent cx="2472055" cy="527050"/>
            <wp:effectExtent l="0" t="0" r="4445" b="635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3AC7" w:rsidRDefault="00FC3748">
      <w:pPr>
        <w:rPr>
          <w:b/>
          <w:sz w:val="28"/>
          <w:szCs w:val="28"/>
          <w:u w:val="single"/>
        </w:rPr>
      </w:pPr>
      <w:r w:rsidRPr="00FC3748">
        <w:rPr>
          <w:b/>
          <w:sz w:val="28"/>
          <w:szCs w:val="28"/>
          <w:u w:val="single"/>
        </w:rPr>
        <w:t>Bewertung/Zusammenfassung internes Audit 2025</w:t>
      </w:r>
    </w:p>
    <w:p w:rsidR="00FC3748" w:rsidRDefault="00FC3748">
      <w:pPr>
        <w:rPr>
          <w:b/>
          <w:sz w:val="28"/>
          <w:szCs w:val="28"/>
          <w:u w:val="single"/>
        </w:rPr>
      </w:pPr>
    </w:p>
    <w:p w:rsidR="00FC3748" w:rsidRDefault="00FC3748" w:rsidP="00FC3748">
      <w:pPr>
        <w:spacing w:after="240"/>
      </w:pPr>
      <w:r>
        <w:t>Im Rahmen des internen Auditplans wurden alle Abteilungen im Jahr 2025 per Befragung auditiert.</w:t>
      </w:r>
    </w:p>
    <w:p w:rsidR="00FC3748" w:rsidRDefault="00FC3748" w:rsidP="00FC3748">
      <w:pPr>
        <w:spacing w:after="240"/>
      </w:pPr>
      <w:r>
        <w:t>Folgende Kapitel der DEGMED 6.0-Norm wurden thematisiert:</w:t>
      </w:r>
    </w:p>
    <w:p w:rsidR="00FC3748" w:rsidRDefault="00FC3748" w:rsidP="00FC3748">
      <w:pPr>
        <w:pStyle w:val="Listenabsatz"/>
        <w:numPr>
          <w:ilvl w:val="0"/>
          <w:numId w:val="1"/>
        </w:numPr>
        <w:spacing w:after="240"/>
      </w:pPr>
      <w:r>
        <w:t>Strategie und Kontext der Einrichtung (1.1, 1.3)</w:t>
      </w:r>
    </w:p>
    <w:p w:rsidR="00FC3748" w:rsidRDefault="00FC3748" w:rsidP="00FC3748">
      <w:pPr>
        <w:pStyle w:val="Listenabsatz"/>
        <w:numPr>
          <w:ilvl w:val="0"/>
          <w:numId w:val="1"/>
        </w:numPr>
        <w:spacing w:after="240"/>
      </w:pPr>
      <w:r>
        <w:t>Führung (2.4)</w:t>
      </w:r>
    </w:p>
    <w:p w:rsidR="00FC3748" w:rsidRDefault="00FC3748" w:rsidP="00FC3748">
      <w:pPr>
        <w:pStyle w:val="Listenabsatz"/>
        <w:numPr>
          <w:ilvl w:val="0"/>
          <w:numId w:val="1"/>
        </w:numPr>
        <w:spacing w:after="240"/>
      </w:pPr>
      <w:r>
        <w:t>Ressourcen (3.1, 3.2)</w:t>
      </w:r>
    </w:p>
    <w:p w:rsidR="00FC3748" w:rsidRDefault="00FC3748" w:rsidP="00FC3748">
      <w:pPr>
        <w:pStyle w:val="Listenabsatz"/>
        <w:numPr>
          <w:ilvl w:val="0"/>
          <w:numId w:val="1"/>
        </w:numPr>
        <w:spacing w:after="240"/>
      </w:pPr>
      <w:r>
        <w:t>Rehaprozess (6.1, 6.2)</w:t>
      </w:r>
    </w:p>
    <w:p w:rsidR="00FC3748" w:rsidRDefault="00FC3748" w:rsidP="00FC3748">
      <w:pPr>
        <w:pStyle w:val="Listenabsatz"/>
        <w:numPr>
          <w:ilvl w:val="0"/>
          <w:numId w:val="1"/>
        </w:numPr>
        <w:spacing w:after="240"/>
      </w:pPr>
      <w:r>
        <w:t>Messung, Analyse und Bewertung (7.4, 7.5)</w:t>
      </w:r>
    </w:p>
    <w:p w:rsidR="00FC3748" w:rsidRDefault="00FC3748" w:rsidP="00FC3748">
      <w:pPr>
        <w:pStyle w:val="Listenabsatz"/>
        <w:numPr>
          <w:ilvl w:val="0"/>
          <w:numId w:val="1"/>
        </w:numPr>
        <w:spacing w:after="240"/>
      </w:pPr>
      <w:r>
        <w:t>Strategische Verbesserung</w:t>
      </w:r>
    </w:p>
    <w:p w:rsidR="00FC3748" w:rsidRDefault="00FC3748" w:rsidP="00FC3748">
      <w:pPr>
        <w:pStyle w:val="Listenabsatz"/>
        <w:numPr>
          <w:ilvl w:val="0"/>
          <w:numId w:val="1"/>
        </w:numPr>
        <w:spacing w:after="240"/>
      </w:pPr>
      <w:r>
        <w:t>Neu- und Weiterentwicklung</w:t>
      </w:r>
    </w:p>
    <w:p w:rsidR="00FC3748" w:rsidRDefault="00FC3748" w:rsidP="00FC3748">
      <w:pPr>
        <w:spacing w:after="240"/>
      </w:pPr>
      <w:r>
        <w:t>Ergebnisse:</w:t>
      </w:r>
    </w:p>
    <w:p w:rsidR="00FC3748" w:rsidRDefault="00FC3748" w:rsidP="00FC3748">
      <w:pPr>
        <w:pStyle w:val="Listenabsatz"/>
        <w:numPr>
          <w:ilvl w:val="0"/>
          <w:numId w:val="2"/>
        </w:numPr>
        <w:spacing w:after="240"/>
      </w:pPr>
      <w:r>
        <w:t>Alle Abteilungen sind mit der geschäftlichen Strategie und dem wirtschaftlichen Kontext der Einrichtung vertraut</w:t>
      </w:r>
      <w:r w:rsidR="00B22971">
        <w:t>. Kostenträger und gesetzliche Auflagen werden benannt.</w:t>
      </w:r>
    </w:p>
    <w:p w:rsidR="00752FE9" w:rsidRDefault="003C1E54" w:rsidP="00A23B9E">
      <w:pPr>
        <w:pStyle w:val="Listenabsatz"/>
        <w:numPr>
          <w:ilvl w:val="0"/>
          <w:numId w:val="2"/>
        </w:numPr>
        <w:spacing w:after="240"/>
      </w:pPr>
      <w:r>
        <w:t>Mit</w:t>
      </w:r>
      <w:r w:rsidR="00752FE9">
        <w:t>arbeiter des Unternehmens mit besonderen Aufgaben (Datenschutz, Hygiene, Arbeitsschutz, Brandschutz, QM, Selbsthilfe etc.) konnten benannt werden</w:t>
      </w:r>
      <w:r w:rsidR="00B22971">
        <w:t>. In diesem Zusammenhang wurde</w:t>
      </w:r>
      <w:r w:rsidR="00A23B9E">
        <w:t>n</w:t>
      </w:r>
      <w:r w:rsidR="00B22971">
        <w:t xml:space="preserve"> die gesetzlich verbindliche</w:t>
      </w:r>
      <w:r w:rsidR="00A23B9E">
        <w:t>n</w:t>
      </w:r>
      <w:r w:rsidR="00B22971">
        <w:t xml:space="preserve"> Schulungen erläutert.</w:t>
      </w:r>
      <w:r w:rsidR="00A23B9E">
        <w:t xml:space="preserve"> </w:t>
      </w:r>
      <w:r w:rsidR="00A23B9E">
        <w:t>Organigramme und Ernennungsurkunden sind teilweise benannt</w:t>
      </w:r>
    </w:p>
    <w:p w:rsidR="00752FE9" w:rsidRDefault="00752FE9" w:rsidP="00FC3748">
      <w:pPr>
        <w:pStyle w:val="Listenabsatz"/>
        <w:numPr>
          <w:ilvl w:val="0"/>
          <w:numId w:val="2"/>
        </w:numPr>
        <w:spacing w:after="240"/>
      </w:pPr>
      <w:r>
        <w:t>Ressourcen, insbesondere fachliche Qualifikationen für die Ausübung bestimmter Tätigkeiten im Haus, können benannt werden</w:t>
      </w:r>
      <w:r w:rsidR="00B22971">
        <w:t xml:space="preserve">. </w:t>
      </w:r>
      <w:r>
        <w:t>Der Kernprozess und die begleitenden Stützprozesse sind benannt worden. Die Bedeutung jedes einzelnen Prozesses und jedes MA´s sind verinnerlicht. Die Schritte des Kernprozesses „Patient“ wurden kleinschrittig beschrieben</w:t>
      </w:r>
    </w:p>
    <w:p w:rsidR="00752FE9" w:rsidRDefault="00752FE9" w:rsidP="00FC3748">
      <w:pPr>
        <w:pStyle w:val="Listenabsatz"/>
        <w:numPr>
          <w:ilvl w:val="0"/>
          <w:numId w:val="2"/>
        </w:numPr>
        <w:spacing w:after="240"/>
      </w:pPr>
      <w:r>
        <w:t xml:space="preserve">Die Bedeutung des QM´s und die </w:t>
      </w:r>
      <w:r w:rsidR="00B22971">
        <w:t xml:space="preserve">Wichtigkeit von </w:t>
      </w:r>
      <w:r>
        <w:t>internen und exter</w:t>
      </w:r>
      <w:r w:rsidR="00B22971">
        <w:t>n</w:t>
      </w:r>
      <w:r>
        <w:t>en Audits werden erkannt. QM-Tools wie KVP, PDCA, SMART-Regel u.a. w</w:t>
      </w:r>
      <w:r w:rsidR="00B22971">
        <w:t>u</w:t>
      </w:r>
      <w:r>
        <w:t xml:space="preserve">rden </w:t>
      </w:r>
      <w:r w:rsidR="00B22971">
        <w:t>thematisiert</w:t>
      </w:r>
      <w:r>
        <w:t xml:space="preserve"> und in den Abteilungen bewusst, aber auch unbewusst genutzt</w:t>
      </w:r>
      <w:r w:rsidR="00B22971">
        <w:t>,</w:t>
      </w:r>
      <w:r>
        <w:t xml:space="preserve"> um</w:t>
      </w:r>
      <w:r w:rsidR="00B22971">
        <w:t xml:space="preserve"> z.B.</w:t>
      </w:r>
      <w:r>
        <w:t xml:space="preserve"> die kontinuierliche Verbesserung der internen Prozesse </w:t>
      </w:r>
      <w:r w:rsidR="00A23B9E">
        <w:t>voranzutreiben</w:t>
      </w:r>
    </w:p>
    <w:p w:rsidR="00752FE9" w:rsidRDefault="00752FE9" w:rsidP="00FC3748">
      <w:pPr>
        <w:pStyle w:val="Listenabsatz"/>
        <w:numPr>
          <w:ilvl w:val="0"/>
          <w:numId w:val="2"/>
        </w:numPr>
        <w:spacing w:after="240"/>
      </w:pPr>
      <w:r>
        <w:t>Im Rahmen der Neu- und Weiterentwicklung müssen insbesondere AL´s vertrauter mit „Chancen und Risiken“ gemacht werden. Projekte laufen z.T. ohne eine kritische Vorabbewertung</w:t>
      </w:r>
      <w:r w:rsidR="00A23B9E">
        <w:t xml:space="preserve"> </w:t>
      </w:r>
      <w:bookmarkStart w:id="0" w:name="_GoBack"/>
      <w:bookmarkEnd w:id="0"/>
    </w:p>
    <w:p w:rsidR="00B22971" w:rsidRDefault="00B22971" w:rsidP="00FC3748">
      <w:pPr>
        <w:pStyle w:val="Listenabsatz"/>
        <w:numPr>
          <w:ilvl w:val="0"/>
          <w:numId w:val="2"/>
        </w:numPr>
        <w:spacing w:after="240"/>
      </w:pPr>
      <w:r>
        <w:t>Q-Zirkel und Q-Ziele als Mittel des KVP sind bekannt</w:t>
      </w:r>
    </w:p>
    <w:p w:rsidR="00B22971" w:rsidRDefault="00B22971" w:rsidP="00B22971">
      <w:pPr>
        <w:spacing w:after="240"/>
      </w:pPr>
      <w:r>
        <w:t>Zusätzliche Hinweise der TN:</w:t>
      </w:r>
    </w:p>
    <w:p w:rsidR="00B22971" w:rsidRDefault="00B22971" w:rsidP="00B22971">
      <w:pPr>
        <w:pStyle w:val="Listenabsatz"/>
        <w:numPr>
          <w:ilvl w:val="0"/>
          <w:numId w:val="3"/>
        </w:numPr>
        <w:spacing w:after="240"/>
      </w:pPr>
      <w:r>
        <w:t>BGM für MA wurde mehrfach in den Abteilungen nachgefragt (z.B. Hansefit für MA)</w:t>
      </w:r>
    </w:p>
    <w:p w:rsidR="00B22971" w:rsidRDefault="00B22971" w:rsidP="00B22971">
      <w:pPr>
        <w:pStyle w:val="Listenabsatz"/>
        <w:numPr>
          <w:ilvl w:val="0"/>
          <w:numId w:val="3"/>
        </w:numPr>
        <w:spacing w:after="240"/>
      </w:pPr>
      <w:r>
        <w:t>Die Abteilungen wünschen sich mehr Wertschätzung der geleisteten Arbeit durch die GF</w:t>
      </w:r>
      <w:r w:rsidR="00F928C5">
        <w:t>. Wie dies geschehen könnte, fällt schwer darzustellen (Gehalt und BGM werden benannt)</w:t>
      </w:r>
    </w:p>
    <w:p w:rsidR="00F928C5" w:rsidRDefault="00F928C5" w:rsidP="00B22971">
      <w:pPr>
        <w:pStyle w:val="Listenabsatz"/>
        <w:numPr>
          <w:ilvl w:val="0"/>
          <w:numId w:val="3"/>
        </w:numPr>
        <w:spacing w:after="240"/>
      </w:pPr>
      <w:r>
        <w:t xml:space="preserve">Die positive teaminterne Stimmung wird mehrfach hervorgehoben und als Anker dargestellt </w:t>
      </w:r>
    </w:p>
    <w:p w:rsidR="00FC3748" w:rsidRDefault="00FC3748" w:rsidP="00FC3748">
      <w:pPr>
        <w:spacing w:after="240"/>
      </w:pPr>
    </w:p>
    <w:sectPr w:rsidR="00FC37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714B02"/>
    <w:multiLevelType w:val="hybridMultilevel"/>
    <w:tmpl w:val="C358A744"/>
    <w:lvl w:ilvl="0" w:tplc="0407000F">
      <w:start w:val="1"/>
      <w:numFmt w:val="decimal"/>
      <w:lvlText w:val="%1."/>
      <w:lvlJc w:val="left"/>
      <w:pPr>
        <w:ind w:left="792" w:hanging="360"/>
      </w:pPr>
    </w:lvl>
    <w:lvl w:ilvl="1" w:tplc="04070019" w:tentative="1">
      <w:start w:val="1"/>
      <w:numFmt w:val="lowerLetter"/>
      <w:lvlText w:val="%2."/>
      <w:lvlJc w:val="left"/>
      <w:pPr>
        <w:ind w:left="1512" w:hanging="360"/>
      </w:pPr>
    </w:lvl>
    <w:lvl w:ilvl="2" w:tplc="0407001B" w:tentative="1">
      <w:start w:val="1"/>
      <w:numFmt w:val="lowerRoman"/>
      <w:lvlText w:val="%3."/>
      <w:lvlJc w:val="right"/>
      <w:pPr>
        <w:ind w:left="2232" w:hanging="180"/>
      </w:pPr>
    </w:lvl>
    <w:lvl w:ilvl="3" w:tplc="0407000F" w:tentative="1">
      <w:start w:val="1"/>
      <w:numFmt w:val="decimal"/>
      <w:lvlText w:val="%4."/>
      <w:lvlJc w:val="left"/>
      <w:pPr>
        <w:ind w:left="2952" w:hanging="360"/>
      </w:pPr>
    </w:lvl>
    <w:lvl w:ilvl="4" w:tplc="04070019" w:tentative="1">
      <w:start w:val="1"/>
      <w:numFmt w:val="lowerLetter"/>
      <w:lvlText w:val="%5."/>
      <w:lvlJc w:val="left"/>
      <w:pPr>
        <w:ind w:left="3672" w:hanging="360"/>
      </w:pPr>
    </w:lvl>
    <w:lvl w:ilvl="5" w:tplc="0407001B" w:tentative="1">
      <w:start w:val="1"/>
      <w:numFmt w:val="lowerRoman"/>
      <w:lvlText w:val="%6."/>
      <w:lvlJc w:val="right"/>
      <w:pPr>
        <w:ind w:left="4392" w:hanging="180"/>
      </w:pPr>
    </w:lvl>
    <w:lvl w:ilvl="6" w:tplc="0407000F" w:tentative="1">
      <w:start w:val="1"/>
      <w:numFmt w:val="decimal"/>
      <w:lvlText w:val="%7."/>
      <w:lvlJc w:val="left"/>
      <w:pPr>
        <w:ind w:left="5112" w:hanging="360"/>
      </w:pPr>
    </w:lvl>
    <w:lvl w:ilvl="7" w:tplc="04070019" w:tentative="1">
      <w:start w:val="1"/>
      <w:numFmt w:val="lowerLetter"/>
      <w:lvlText w:val="%8."/>
      <w:lvlJc w:val="left"/>
      <w:pPr>
        <w:ind w:left="5832" w:hanging="360"/>
      </w:pPr>
    </w:lvl>
    <w:lvl w:ilvl="8" w:tplc="0407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4CA04CED"/>
    <w:multiLevelType w:val="hybridMultilevel"/>
    <w:tmpl w:val="CAC456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114EC"/>
    <w:multiLevelType w:val="hybridMultilevel"/>
    <w:tmpl w:val="B6D211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48"/>
    <w:rsid w:val="003C1E54"/>
    <w:rsid w:val="00513AC7"/>
    <w:rsid w:val="00752FE9"/>
    <w:rsid w:val="00A23B9E"/>
    <w:rsid w:val="00B22971"/>
    <w:rsid w:val="00B40933"/>
    <w:rsid w:val="00F928C5"/>
    <w:rsid w:val="00FC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3C24561"/>
  <w15:chartTrackingRefBased/>
  <w15:docId w15:val="{290312CF-7406-4B4D-9F4D-6D9426683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C3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Kentzler</dc:creator>
  <cp:keywords/>
  <dc:description/>
  <cp:lastModifiedBy>Jörn Kentzler</cp:lastModifiedBy>
  <cp:revision>2</cp:revision>
  <dcterms:created xsi:type="dcterms:W3CDTF">2025-12-17T06:51:00Z</dcterms:created>
  <dcterms:modified xsi:type="dcterms:W3CDTF">2025-12-17T08:18:00Z</dcterms:modified>
</cp:coreProperties>
</file>