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3AAC" w:rsidRPr="008F3AAC" w:rsidRDefault="008F3AAC" w:rsidP="008F3AAC">
      <w:pPr>
        <w:spacing w:after="0" w:line="240" w:lineRule="auto"/>
        <w:rPr>
          <w:rFonts w:asciiTheme="majorHAnsi" w:eastAsia="Times New Roman" w:hAnsiTheme="majorHAnsi" w:cs="Tahoma"/>
          <w:b/>
          <w:sz w:val="24"/>
          <w:szCs w:val="24"/>
          <w:lang w:val="en-US" w:eastAsia="de-DE"/>
        </w:rPr>
      </w:pPr>
      <w:r w:rsidRPr="008F3AAC">
        <w:rPr>
          <w:rFonts w:asciiTheme="majorHAnsi" w:eastAsia="Times New Roman" w:hAnsiTheme="majorHAnsi" w:cs="Tahoma"/>
          <w:b/>
          <w:sz w:val="24"/>
          <w:szCs w:val="24"/>
          <w:lang w:val="en-US" w:eastAsia="de-DE"/>
        </w:rPr>
        <w:t>SWOT-</w:t>
      </w:r>
      <w:proofErr w:type="spellStart"/>
      <w:r w:rsidRPr="008F3AAC">
        <w:rPr>
          <w:rFonts w:asciiTheme="majorHAnsi" w:eastAsia="Times New Roman" w:hAnsiTheme="majorHAnsi" w:cs="Tahoma"/>
          <w:b/>
          <w:sz w:val="24"/>
          <w:szCs w:val="24"/>
          <w:lang w:val="en-US" w:eastAsia="de-DE"/>
        </w:rPr>
        <w:t>Analyse</w:t>
      </w:r>
      <w:proofErr w:type="spellEnd"/>
      <w:r w:rsidRPr="008F3AAC">
        <w:rPr>
          <w:rFonts w:asciiTheme="majorHAnsi" w:eastAsia="Times New Roman" w:hAnsiTheme="majorHAnsi" w:cs="Tahoma"/>
          <w:b/>
          <w:sz w:val="24"/>
          <w:szCs w:val="24"/>
          <w:lang w:val="en-US" w:eastAsia="de-DE"/>
        </w:rPr>
        <w:t xml:space="preserve"> </w:t>
      </w:r>
      <w:r w:rsidR="001C27F7">
        <w:rPr>
          <w:rFonts w:asciiTheme="majorHAnsi" w:eastAsia="Times New Roman" w:hAnsiTheme="majorHAnsi" w:cs="Tahoma"/>
          <w:b/>
          <w:sz w:val="24"/>
          <w:szCs w:val="24"/>
          <w:lang w:val="en-US" w:eastAsia="de-DE"/>
        </w:rPr>
        <w:t>202</w:t>
      </w:r>
      <w:r w:rsidR="00BD1207">
        <w:rPr>
          <w:rFonts w:asciiTheme="majorHAnsi" w:eastAsia="Times New Roman" w:hAnsiTheme="majorHAnsi" w:cs="Tahoma"/>
          <w:b/>
          <w:sz w:val="24"/>
          <w:szCs w:val="24"/>
          <w:lang w:val="en-US" w:eastAsia="de-DE"/>
        </w:rPr>
        <w:t>6</w:t>
      </w:r>
      <w:r w:rsidR="001C27F7">
        <w:rPr>
          <w:rFonts w:asciiTheme="majorHAnsi" w:eastAsia="Times New Roman" w:hAnsiTheme="majorHAnsi" w:cs="Tahoma"/>
          <w:b/>
          <w:sz w:val="24"/>
          <w:szCs w:val="24"/>
          <w:lang w:val="en-US" w:eastAsia="de-DE"/>
        </w:rPr>
        <w:t xml:space="preserve"> </w:t>
      </w:r>
      <w:r w:rsidRPr="008F3AAC">
        <w:rPr>
          <w:rFonts w:asciiTheme="majorHAnsi" w:eastAsia="Times New Roman" w:hAnsiTheme="majorHAnsi" w:cs="Tahoma"/>
          <w:b/>
          <w:sz w:val="24"/>
          <w:szCs w:val="24"/>
          <w:lang w:val="en-US" w:eastAsia="de-DE"/>
        </w:rPr>
        <w:t>(</w:t>
      </w:r>
      <w:proofErr w:type="spellStart"/>
      <w:r w:rsidRPr="008F3AAC">
        <w:rPr>
          <w:rFonts w:asciiTheme="majorHAnsi" w:eastAsia="Times New Roman" w:hAnsiTheme="majorHAnsi" w:cs="Tahoma"/>
          <w:b/>
          <w:sz w:val="24"/>
          <w:szCs w:val="24"/>
          <w:lang w:val="en-US" w:eastAsia="de-DE"/>
        </w:rPr>
        <w:t>Leitungsteam</w:t>
      </w:r>
      <w:proofErr w:type="spellEnd"/>
      <w:r w:rsidRPr="008F3AAC">
        <w:rPr>
          <w:rFonts w:asciiTheme="majorHAnsi" w:eastAsia="Times New Roman" w:hAnsiTheme="majorHAnsi" w:cs="Tahoma"/>
          <w:b/>
          <w:sz w:val="24"/>
          <w:szCs w:val="24"/>
          <w:lang w:val="en-US" w:eastAsia="de-DE"/>
        </w:rPr>
        <w:t>)</w:t>
      </w:r>
    </w:p>
    <w:p w:rsidR="008F3AAC" w:rsidRDefault="008F3AAC" w:rsidP="008F3AAC">
      <w:pPr>
        <w:spacing w:after="0" w:line="240" w:lineRule="auto"/>
        <w:rPr>
          <w:rFonts w:asciiTheme="majorHAnsi" w:eastAsia="Times New Roman" w:hAnsiTheme="majorHAnsi" w:cs="Tahoma"/>
          <w:sz w:val="24"/>
          <w:szCs w:val="24"/>
          <w:lang w:val="en-US" w:eastAsia="de-DE"/>
        </w:rPr>
      </w:pPr>
    </w:p>
    <w:p w:rsidR="008F3AAC" w:rsidRDefault="008F3AAC" w:rsidP="008F3AAC">
      <w:pPr>
        <w:spacing w:after="0" w:line="240" w:lineRule="auto"/>
        <w:rPr>
          <w:rFonts w:asciiTheme="majorHAnsi" w:eastAsia="Times New Roman" w:hAnsiTheme="majorHAnsi" w:cs="Tahoma"/>
          <w:sz w:val="24"/>
          <w:szCs w:val="24"/>
          <w:lang w:val="en-US" w:eastAsia="de-DE"/>
        </w:rPr>
      </w:pPr>
      <w:r w:rsidRPr="008F3AAC">
        <w:rPr>
          <w:rFonts w:asciiTheme="majorHAnsi" w:eastAsia="Times New Roman" w:hAnsiTheme="majorHAnsi" w:cs="Tahoma"/>
          <w:sz w:val="24"/>
          <w:szCs w:val="24"/>
          <w:lang w:val="en-US" w:eastAsia="de-DE"/>
        </w:rPr>
        <w:t>S=Strength</w:t>
      </w:r>
      <w:r>
        <w:rPr>
          <w:rFonts w:asciiTheme="majorHAnsi" w:eastAsia="Times New Roman" w:hAnsiTheme="majorHAnsi" w:cs="Tahoma"/>
          <w:sz w:val="24"/>
          <w:szCs w:val="24"/>
          <w:lang w:val="en-US" w:eastAsia="de-DE"/>
        </w:rPr>
        <w:t xml:space="preserve">, </w:t>
      </w:r>
      <w:r w:rsidRPr="008F3AAC">
        <w:rPr>
          <w:rFonts w:asciiTheme="majorHAnsi" w:eastAsia="Times New Roman" w:hAnsiTheme="majorHAnsi" w:cs="Tahoma"/>
          <w:sz w:val="24"/>
          <w:szCs w:val="24"/>
          <w:lang w:val="en-US" w:eastAsia="de-DE"/>
        </w:rPr>
        <w:t>W=Weakness</w:t>
      </w:r>
      <w:r>
        <w:rPr>
          <w:rFonts w:asciiTheme="majorHAnsi" w:eastAsia="Times New Roman" w:hAnsiTheme="majorHAnsi" w:cs="Tahoma"/>
          <w:sz w:val="24"/>
          <w:szCs w:val="24"/>
          <w:lang w:val="en-US" w:eastAsia="de-DE"/>
        </w:rPr>
        <w:t xml:space="preserve">, </w:t>
      </w:r>
      <w:r w:rsidRPr="008F3AAC">
        <w:rPr>
          <w:rFonts w:asciiTheme="majorHAnsi" w:eastAsia="Times New Roman" w:hAnsiTheme="majorHAnsi" w:cs="Tahoma"/>
          <w:sz w:val="24"/>
          <w:szCs w:val="24"/>
          <w:lang w:val="en-US" w:eastAsia="de-DE"/>
        </w:rPr>
        <w:t>O=Opp</w:t>
      </w:r>
      <w:r w:rsidR="0029536A">
        <w:rPr>
          <w:rFonts w:asciiTheme="majorHAnsi" w:eastAsia="Times New Roman" w:hAnsiTheme="majorHAnsi" w:cs="Tahoma"/>
          <w:sz w:val="24"/>
          <w:szCs w:val="24"/>
          <w:lang w:val="en-US" w:eastAsia="de-DE"/>
        </w:rPr>
        <w:t>o</w:t>
      </w:r>
      <w:r w:rsidRPr="008F3AAC">
        <w:rPr>
          <w:rFonts w:asciiTheme="majorHAnsi" w:eastAsia="Times New Roman" w:hAnsiTheme="majorHAnsi" w:cs="Tahoma"/>
          <w:sz w:val="24"/>
          <w:szCs w:val="24"/>
          <w:lang w:val="en-US" w:eastAsia="de-DE"/>
        </w:rPr>
        <w:t>rtunities</w:t>
      </w:r>
      <w:r>
        <w:rPr>
          <w:rFonts w:asciiTheme="majorHAnsi" w:eastAsia="Times New Roman" w:hAnsiTheme="majorHAnsi" w:cs="Tahoma"/>
          <w:sz w:val="24"/>
          <w:szCs w:val="24"/>
          <w:lang w:val="en-US" w:eastAsia="de-DE"/>
        </w:rPr>
        <w:t>, T=Threats</w:t>
      </w:r>
    </w:p>
    <w:p w:rsidR="008F3AAC" w:rsidRPr="008F3AAC" w:rsidRDefault="008F3AAC" w:rsidP="008F3AAC">
      <w:pPr>
        <w:spacing w:after="0" w:line="240" w:lineRule="auto"/>
        <w:rPr>
          <w:rFonts w:asciiTheme="majorHAnsi" w:eastAsia="Times New Roman" w:hAnsiTheme="majorHAnsi" w:cs="Tahoma"/>
          <w:sz w:val="24"/>
          <w:szCs w:val="24"/>
          <w:lang w:val="en-US" w:eastAsia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00"/>
        <w:gridCol w:w="6862"/>
      </w:tblGrid>
      <w:tr w:rsidR="008F3AAC" w:rsidRPr="008F3AAC" w:rsidTr="00EB10A0">
        <w:tc>
          <w:tcPr>
            <w:tcW w:w="2235" w:type="dxa"/>
          </w:tcPr>
          <w:p w:rsidR="008F3AAC" w:rsidRPr="008F3AAC" w:rsidRDefault="008F3AAC" w:rsidP="008F3AAC">
            <w:pPr>
              <w:rPr>
                <w:rFonts w:asciiTheme="majorHAnsi" w:hAnsiTheme="majorHAnsi" w:cs="Tahoma"/>
                <w:b/>
                <w:sz w:val="24"/>
                <w:szCs w:val="24"/>
              </w:rPr>
            </w:pPr>
            <w:r w:rsidRPr="008F3AAC">
              <w:rPr>
                <w:rFonts w:asciiTheme="majorHAnsi" w:hAnsiTheme="majorHAnsi" w:cs="Tahoma"/>
                <w:b/>
                <w:sz w:val="24"/>
                <w:szCs w:val="24"/>
              </w:rPr>
              <w:t>Stärken</w:t>
            </w:r>
          </w:p>
        </w:tc>
        <w:tc>
          <w:tcPr>
            <w:tcW w:w="6977" w:type="dxa"/>
          </w:tcPr>
          <w:p w:rsidR="001B1CAB" w:rsidRPr="00D84584" w:rsidRDefault="00506B78" w:rsidP="008F3AAC">
            <w:pPr>
              <w:numPr>
                <w:ilvl w:val="0"/>
                <w:numId w:val="1"/>
              </w:numPr>
              <w:contextualSpacing/>
              <w:rPr>
                <w:rFonts w:asciiTheme="majorHAnsi" w:hAnsiTheme="majorHAnsi" w:cs="Tahoma"/>
                <w:bCs/>
                <w:color w:val="000000" w:themeColor="text1"/>
                <w:sz w:val="24"/>
                <w:szCs w:val="24"/>
              </w:rPr>
            </w:pPr>
            <w:r w:rsidRPr="00506B78">
              <w:rPr>
                <w:rFonts w:asciiTheme="majorHAnsi" w:hAnsiTheme="majorHAnsi" w:cs="Tahoma"/>
                <w:bCs/>
                <w:color w:val="00B050"/>
                <w:sz w:val="24"/>
                <w:szCs w:val="24"/>
              </w:rPr>
              <w:t>Stetige</w:t>
            </w:r>
            <w:r>
              <w:rPr>
                <w:rFonts w:asciiTheme="majorHAnsi" w:hAnsiTheme="majorHAnsi" w:cs="Tahoma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B1CAB" w:rsidRPr="00D84584">
              <w:rPr>
                <w:rFonts w:asciiTheme="majorHAnsi" w:hAnsiTheme="majorHAnsi" w:cs="Tahoma"/>
                <w:bCs/>
                <w:color w:val="000000" w:themeColor="text1"/>
                <w:sz w:val="24"/>
                <w:szCs w:val="24"/>
              </w:rPr>
              <w:t>Weiterentwicklung zum „Vollsortimenter“ (Topfit, Rehasport</w:t>
            </w:r>
            <w:r w:rsidR="004E09C1" w:rsidRPr="00D84584">
              <w:rPr>
                <w:rFonts w:asciiTheme="majorHAnsi" w:hAnsiTheme="majorHAnsi" w:cs="Tahoma"/>
                <w:bCs/>
                <w:color w:val="000000" w:themeColor="text1"/>
                <w:sz w:val="24"/>
                <w:szCs w:val="24"/>
              </w:rPr>
              <w:t>, Präventionssport</w:t>
            </w:r>
            <w:r w:rsidR="0002332A" w:rsidRPr="00D84584">
              <w:rPr>
                <w:rFonts w:asciiTheme="majorHAnsi" w:hAnsiTheme="majorHAnsi" w:cs="Tahoma"/>
                <w:bCs/>
                <w:color w:val="000000" w:themeColor="text1"/>
                <w:sz w:val="24"/>
                <w:szCs w:val="24"/>
              </w:rPr>
              <w:t>, Gesundheitsurlaub</w:t>
            </w:r>
            <w:r w:rsidR="00CE03F2" w:rsidRPr="00D84584">
              <w:rPr>
                <w:rFonts w:asciiTheme="majorHAnsi" w:hAnsiTheme="majorHAnsi" w:cs="Tahoma"/>
                <w:bCs/>
                <w:color w:val="000000" w:themeColor="text1"/>
                <w:sz w:val="24"/>
                <w:szCs w:val="24"/>
              </w:rPr>
              <w:t>, Rezeptambulanz, Nachsorge für die DRV (IRENA+T-Rena)</w:t>
            </w:r>
            <w:r>
              <w:rPr>
                <w:rFonts w:asciiTheme="majorHAnsi" w:hAnsiTheme="majorHAnsi" w:cs="Tahoma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506B78">
              <w:rPr>
                <w:rFonts w:asciiTheme="majorHAnsi" w:hAnsiTheme="majorHAnsi" w:cs="Tahoma"/>
                <w:bCs/>
                <w:color w:val="00B050"/>
                <w:sz w:val="24"/>
                <w:szCs w:val="24"/>
              </w:rPr>
              <w:t>Psychologischen Beratung für Selbstzahler in Präsenz oder digital</w:t>
            </w:r>
          </w:p>
          <w:p w:rsidR="008F3AAC" w:rsidRPr="00D84584" w:rsidRDefault="004E09C1" w:rsidP="008F3AAC">
            <w:pPr>
              <w:numPr>
                <w:ilvl w:val="0"/>
                <w:numId w:val="1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Optimale Reham</w:t>
            </w:r>
            <w:r w:rsidR="008F3AAC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edizin</w:t>
            </w: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durch sp</w:t>
            </w:r>
            <w:r w:rsidR="00E705D2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ezialisierte Angebote</w:t>
            </w:r>
          </w:p>
          <w:p w:rsidR="004E09C1" w:rsidRPr="00D84584" w:rsidRDefault="004E09C1" w:rsidP="008F3AAC">
            <w:pPr>
              <w:numPr>
                <w:ilvl w:val="0"/>
                <w:numId w:val="1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Stetige Erarbeitung neuer Reha-Konzepte und  Aktualisierung bestehender Konzepte</w:t>
            </w:r>
          </w:p>
          <w:p w:rsidR="008F3AAC" w:rsidRPr="00D84584" w:rsidRDefault="00100B13" w:rsidP="008F3AAC">
            <w:pPr>
              <w:numPr>
                <w:ilvl w:val="0"/>
                <w:numId w:val="1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F</w:t>
            </w:r>
            <w:r w:rsidR="008F3AAC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reundlicher Ton und Umgang; Reaktionsbereit</w:t>
            </w: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e Mitarbeiter</w:t>
            </w:r>
          </w:p>
          <w:p w:rsidR="008F3AAC" w:rsidRPr="00D84584" w:rsidRDefault="00100B13" w:rsidP="008F3AAC">
            <w:pPr>
              <w:numPr>
                <w:ilvl w:val="0"/>
                <w:numId w:val="1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F</w:t>
            </w:r>
            <w:r w:rsidR="008F3AAC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amiliäre Atmosphäre</w:t>
            </w:r>
          </w:p>
          <w:p w:rsidR="00977324" w:rsidRPr="00D84584" w:rsidRDefault="00977324" w:rsidP="008F3AAC">
            <w:pPr>
              <w:numPr>
                <w:ilvl w:val="0"/>
                <w:numId w:val="1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Hohe Kompetenz der Mitarbeit</w:t>
            </w:r>
            <w:r w:rsidR="00A60F1F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er</w:t>
            </w: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Innen durch berufliche Qualifikation und Weiterbildung</w:t>
            </w:r>
          </w:p>
          <w:p w:rsidR="008F3AAC" w:rsidRPr="00D84584" w:rsidRDefault="00100B13" w:rsidP="00977324">
            <w:pPr>
              <w:numPr>
                <w:ilvl w:val="0"/>
                <w:numId w:val="1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Interdisziplinäre Zusammenarbeit</w:t>
            </w:r>
          </w:p>
          <w:p w:rsidR="008F3AAC" w:rsidRPr="00D84584" w:rsidRDefault="008F3AAC" w:rsidP="008F3AAC">
            <w:pPr>
              <w:numPr>
                <w:ilvl w:val="0"/>
                <w:numId w:val="1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Naturbezug</w:t>
            </w:r>
            <w:r w:rsidR="009B63C0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; ruhiges Umfeld zum Entspannen</w:t>
            </w:r>
          </w:p>
          <w:p w:rsidR="008F3AAC" w:rsidRPr="00D84584" w:rsidRDefault="00977324" w:rsidP="008F3AAC">
            <w:pPr>
              <w:numPr>
                <w:ilvl w:val="0"/>
                <w:numId w:val="1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Langjährige Zusammenarbeit mit der DRV und KK durch hohen Qualitätsstandard</w:t>
            </w:r>
          </w:p>
          <w:p w:rsidR="008F3AAC" w:rsidRPr="00D84584" w:rsidRDefault="008F3AAC" w:rsidP="008F3AAC">
            <w:pPr>
              <w:numPr>
                <w:ilvl w:val="0"/>
                <w:numId w:val="1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Stärkere Kundenorientierung bei konsequenter Kostensenkung</w:t>
            </w:r>
          </w:p>
          <w:p w:rsidR="00E705D2" w:rsidRPr="00D84584" w:rsidRDefault="008F3AAC" w:rsidP="00A60F1F">
            <w:pPr>
              <w:numPr>
                <w:ilvl w:val="0"/>
                <w:numId w:val="1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Qualitäts</w:t>
            </w:r>
            <w:r w:rsidR="00977324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sichernde Maßnahmen als betriebswirtschaftliches </w:t>
            </w: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Führungsinstrument</w:t>
            </w:r>
            <w:r w:rsidR="00A60F1F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; </w:t>
            </w:r>
            <w:r w:rsidR="00E705D2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Zertifiziert seit 2008</w:t>
            </w:r>
          </w:p>
          <w:p w:rsidR="00736CE3" w:rsidRPr="00D84584" w:rsidRDefault="00736CE3" w:rsidP="00A60F1F">
            <w:pPr>
              <w:numPr>
                <w:ilvl w:val="0"/>
                <w:numId w:val="1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Engmaschige Zusammenarbeit der Fachabteilungen ermöglicht schnelle Reaktion auf Wünsche „Interessierter Parteien“</w:t>
            </w:r>
          </w:p>
          <w:p w:rsidR="00A5308D" w:rsidRPr="00D84584" w:rsidRDefault="00A5308D" w:rsidP="00A60F1F">
            <w:pPr>
              <w:numPr>
                <w:ilvl w:val="0"/>
                <w:numId w:val="1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Verringerung von Schnittstellenproblematiken durch Abteilungsübergreifende Zusammenarbeiten und intensive Kommunikation</w:t>
            </w:r>
          </w:p>
        </w:tc>
      </w:tr>
      <w:tr w:rsidR="008F3AAC" w:rsidRPr="008F3AAC" w:rsidTr="00EB10A0">
        <w:tc>
          <w:tcPr>
            <w:tcW w:w="2235" w:type="dxa"/>
          </w:tcPr>
          <w:p w:rsidR="008F3AAC" w:rsidRPr="008F3AAC" w:rsidRDefault="008F3AAC" w:rsidP="008F3AAC">
            <w:pPr>
              <w:rPr>
                <w:rFonts w:asciiTheme="majorHAnsi" w:hAnsiTheme="majorHAnsi" w:cs="Tahoma"/>
                <w:b/>
                <w:sz w:val="24"/>
                <w:szCs w:val="24"/>
              </w:rPr>
            </w:pPr>
            <w:r w:rsidRPr="008F3AAC">
              <w:rPr>
                <w:rFonts w:asciiTheme="majorHAnsi" w:hAnsiTheme="majorHAnsi" w:cs="Tahoma"/>
                <w:b/>
                <w:sz w:val="24"/>
                <w:szCs w:val="24"/>
              </w:rPr>
              <w:t>Schwächen</w:t>
            </w:r>
          </w:p>
        </w:tc>
        <w:tc>
          <w:tcPr>
            <w:tcW w:w="6977" w:type="dxa"/>
          </w:tcPr>
          <w:p w:rsidR="008F3AAC" w:rsidRPr="00D84584" w:rsidRDefault="008F3AAC" w:rsidP="008F3AAC">
            <w:pPr>
              <w:numPr>
                <w:ilvl w:val="0"/>
                <w:numId w:val="2"/>
              </w:numPr>
              <w:contextualSpacing/>
              <w:rPr>
                <w:rFonts w:asciiTheme="majorHAnsi" w:hAnsiTheme="majorHAnsi" w:cs="Tahoma"/>
                <w:bCs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bCs/>
                <w:color w:val="000000" w:themeColor="text1"/>
                <w:sz w:val="24"/>
                <w:szCs w:val="24"/>
              </w:rPr>
              <w:t>Kritische Betriebsgrö</w:t>
            </w:r>
            <w:r w:rsidR="0029536A" w:rsidRPr="00D84584">
              <w:rPr>
                <w:rFonts w:asciiTheme="majorHAnsi" w:hAnsiTheme="majorHAnsi" w:cs="Tahoma"/>
                <w:bCs/>
                <w:color w:val="000000" w:themeColor="text1"/>
                <w:sz w:val="24"/>
                <w:szCs w:val="24"/>
              </w:rPr>
              <w:t>ß</w:t>
            </w:r>
            <w:r w:rsidRPr="00D84584">
              <w:rPr>
                <w:rFonts w:asciiTheme="majorHAnsi" w:hAnsiTheme="majorHAnsi" w:cs="Tahoma"/>
                <w:bCs/>
                <w:color w:val="000000" w:themeColor="text1"/>
                <w:sz w:val="24"/>
                <w:szCs w:val="24"/>
              </w:rPr>
              <w:t>e</w:t>
            </w:r>
            <w:r w:rsidR="001B1CAB" w:rsidRPr="00D84584">
              <w:rPr>
                <w:rFonts w:asciiTheme="majorHAnsi" w:hAnsiTheme="majorHAnsi" w:cs="Tahoma"/>
                <w:bCs/>
                <w:color w:val="000000" w:themeColor="text1"/>
                <w:sz w:val="24"/>
                <w:szCs w:val="24"/>
              </w:rPr>
              <w:t>, 2 Fachabteilungen, wächst die eine, geht die Belegung der anderen zurück</w:t>
            </w:r>
          </w:p>
          <w:p w:rsidR="008F3AAC" w:rsidRPr="00D84584" w:rsidRDefault="008F3AAC" w:rsidP="008F3AAC">
            <w:pPr>
              <w:numPr>
                <w:ilvl w:val="0"/>
                <w:numId w:val="2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Ländlicher Raum (</w:t>
            </w:r>
            <w:r w:rsidR="0029536A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B</w:t>
            </w: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ezug: ambulante Reha, Transportkosten, Einzugsgebiet)</w:t>
            </w:r>
          </w:p>
          <w:p w:rsidR="00DE7F61" w:rsidRPr="00D84584" w:rsidRDefault="00A5308D" w:rsidP="008F3AAC">
            <w:pPr>
              <w:numPr>
                <w:ilvl w:val="0"/>
                <w:numId w:val="2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Bestehender </w:t>
            </w:r>
            <w:r w:rsidR="00A60F1F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Fachkräftemangel </w:t>
            </w: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um</w:t>
            </w:r>
            <w:r w:rsidR="00A60F1F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die Abläufe der Kern- und Stützprozesse</w:t>
            </w: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zu gewährleisten</w:t>
            </w:r>
          </w:p>
          <w:p w:rsidR="00DE7F61" w:rsidRPr="00D84584" w:rsidRDefault="00D74EEA" w:rsidP="008037FB">
            <w:pPr>
              <w:numPr>
                <w:ilvl w:val="0"/>
                <w:numId w:val="2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Ländlicher Raum (Bezug: Aufenthaltsqualität im Heilbad)</w:t>
            </w:r>
          </w:p>
        </w:tc>
      </w:tr>
      <w:tr w:rsidR="008F3AAC" w:rsidRPr="008F3AAC" w:rsidTr="00EB10A0">
        <w:tc>
          <w:tcPr>
            <w:tcW w:w="2235" w:type="dxa"/>
          </w:tcPr>
          <w:p w:rsidR="008F3AAC" w:rsidRPr="008F3AAC" w:rsidRDefault="008F3AAC" w:rsidP="008F3AAC">
            <w:pPr>
              <w:rPr>
                <w:rFonts w:asciiTheme="majorHAnsi" w:hAnsiTheme="majorHAnsi" w:cs="Tahoma"/>
                <w:b/>
                <w:sz w:val="24"/>
                <w:szCs w:val="24"/>
              </w:rPr>
            </w:pPr>
            <w:r w:rsidRPr="008F3AAC">
              <w:rPr>
                <w:rFonts w:asciiTheme="majorHAnsi" w:hAnsiTheme="majorHAnsi" w:cs="Tahoma"/>
                <w:b/>
                <w:sz w:val="24"/>
                <w:szCs w:val="24"/>
              </w:rPr>
              <w:t>Chancen</w:t>
            </w:r>
          </w:p>
        </w:tc>
        <w:tc>
          <w:tcPr>
            <w:tcW w:w="6977" w:type="dxa"/>
          </w:tcPr>
          <w:p w:rsidR="008F3AAC" w:rsidRPr="00D84584" w:rsidRDefault="008F3AAC" w:rsidP="008F3AAC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300 Jahre – Marke, Markenbildung</w:t>
            </w:r>
          </w:p>
          <w:p w:rsidR="008037FB" w:rsidRPr="00D84584" w:rsidRDefault="00E705D2" w:rsidP="008F3AAC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K</w:t>
            </w:r>
            <w:r w:rsidR="008F3AAC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ompetente Medizin</w:t>
            </w:r>
            <w:r w:rsidR="008037FB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</w:t>
            </w:r>
          </w:p>
          <w:p w:rsidR="008F3AAC" w:rsidRPr="00D84584" w:rsidRDefault="008F3AAC" w:rsidP="008037FB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Regionales Gesundheitszentrum</w:t>
            </w:r>
            <w:r w:rsidR="008037FB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</w:t>
            </w:r>
            <w:r w:rsidR="00FB00AB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mit </w:t>
            </w:r>
            <w:r w:rsidR="00506B78" w:rsidRPr="00506B78">
              <w:rPr>
                <w:rFonts w:asciiTheme="majorHAnsi" w:hAnsiTheme="majorHAnsi" w:cs="Tahoma"/>
                <w:color w:val="00B050"/>
                <w:sz w:val="24"/>
                <w:szCs w:val="24"/>
              </w:rPr>
              <w:t>wachsendem</w:t>
            </w:r>
            <w:r w:rsidR="00FB00AB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therapeutischem Spektrum</w:t>
            </w:r>
            <w:r w:rsidR="004E09C1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/Vollsortimenter</w:t>
            </w:r>
          </w:p>
          <w:p w:rsidR="00A60F1F" w:rsidRPr="00D84584" w:rsidRDefault="008F3AAC" w:rsidP="00A60F1F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Professionalisierung u. Prozessorientierung/ Standardisierung</w:t>
            </w:r>
            <w:r w:rsidR="00A5308D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bei gleichzeitiger Individualisierung im Bedarfsfall</w:t>
            </w:r>
          </w:p>
          <w:p w:rsidR="008F3AAC" w:rsidRPr="00D84584" w:rsidRDefault="00A60F1F" w:rsidP="00A60F1F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Hoher Erfüllungsgrad </w:t>
            </w:r>
            <w:r w:rsidR="00A5308D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der QS-Anforderungen aufgrund eines durchlaufendem Controlling auf verschiedenen Organisationebenen</w:t>
            </w:r>
          </w:p>
          <w:p w:rsidR="008F3AAC" w:rsidRPr="00D84584" w:rsidRDefault="001B1CAB" w:rsidP="008F3AAC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bCs/>
                <w:color w:val="000000" w:themeColor="text1"/>
                <w:sz w:val="24"/>
                <w:szCs w:val="24"/>
              </w:rPr>
              <w:lastRenderedPageBreak/>
              <w:t>Gesicherte Qualität</w:t>
            </w: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(Zuweisung nach Qualitätskennzahlen DRV, gutes Abschneiden)</w:t>
            </w:r>
          </w:p>
          <w:p w:rsidR="00E705D2" w:rsidRPr="00D84584" w:rsidRDefault="00E705D2" w:rsidP="008F3AAC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Kommunikation mit Zuweisern</w:t>
            </w:r>
          </w:p>
          <w:p w:rsidR="00100B13" w:rsidRPr="00D84584" w:rsidRDefault="001B1CAB" w:rsidP="0029536A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Weiterentwicklung erfolgreicher Konzepte</w:t>
            </w:r>
          </w:p>
          <w:p w:rsidR="006204F9" w:rsidRPr="00D84584" w:rsidRDefault="006204F9" w:rsidP="0029536A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Neuentwicklung von Therapiekonzepten auch kurzfristig möglich (Pflegende Angehörige)</w:t>
            </w:r>
          </w:p>
          <w:p w:rsidR="00100B13" w:rsidRPr="00D84584" w:rsidRDefault="00100B13" w:rsidP="0029536A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Spezialisierte Angebote</w:t>
            </w:r>
            <w:r w:rsidR="004E09C1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(Tinnitus, Gehörlose)</w:t>
            </w:r>
          </w:p>
          <w:p w:rsidR="001B1CAB" w:rsidRPr="00D84584" w:rsidRDefault="001B1CAB" w:rsidP="0029536A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Hochzufriedene Patienten </w:t>
            </w:r>
            <w:r w:rsidR="004E09C1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durch Nähe zum </w:t>
            </w: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Kunden</w:t>
            </w:r>
          </w:p>
          <w:p w:rsidR="000C53F5" w:rsidRPr="00D84584" w:rsidRDefault="000C53F5" w:rsidP="0029536A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bCs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bCs/>
                <w:color w:val="000000" w:themeColor="text1"/>
                <w:sz w:val="24"/>
                <w:szCs w:val="24"/>
              </w:rPr>
              <w:t>Digitalisierung der Medizin keine Alternative zur Rehabilitation (evtl. Profilierung Nachsorge möglich)</w:t>
            </w:r>
          </w:p>
          <w:p w:rsidR="00FB00AB" w:rsidRPr="00D84584" w:rsidRDefault="00155F8C" w:rsidP="00FB00AB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Wunsch- und Wahlrecht der Patienten</w:t>
            </w:r>
            <w:r w:rsidR="00FB00AB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bei der Klinikwahl</w:t>
            </w:r>
          </w:p>
        </w:tc>
      </w:tr>
      <w:tr w:rsidR="008F3AAC" w:rsidRPr="008F3AAC" w:rsidTr="00EB10A0">
        <w:tc>
          <w:tcPr>
            <w:tcW w:w="2235" w:type="dxa"/>
          </w:tcPr>
          <w:p w:rsidR="008F3AAC" w:rsidRPr="008F3AAC" w:rsidRDefault="008F3AAC" w:rsidP="008F3AAC">
            <w:pPr>
              <w:rPr>
                <w:rFonts w:asciiTheme="majorHAnsi" w:hAnsiTheme="majorHAnsi" w:cs="Tahoma"/>
                <w:b/>
                <w:sz w:val="24"/>
                <w:szCs w:val="24"/>
              </w:rPr>
            </w:pPr>
            <w:r w:rsidRPr="008F3AAC">
              <w:rPr>
                <w:rFonts w:asciiTheme="majorHAnsi" w:hAnsiTheme="majorHAnsi" w:cs="Tahoma"/>
                <w:b/>
                <w:sz w:val="24"/>
                <w:szCs w:val="24"/>
              </w:rPr>
              <w:lastRenderedPageBreak/>
              <w:t>Risiken</w:t>
            </w:r>
          </w:p>
        </w:tc>
        <w:tc>
          <w:tcPr>
            <w:tcW w:w="6977" w:type="dxa"/>
          </w:tcPr>
          <w:p w:rsidR="00FB00AB" w:rsidRPr="00D84584" w:rsidRDefault="00155F8C" w:rsidP="00FB00AB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Wunsch- und Wahlrecht der Patienten</w:t>
            </w:r>
            <w:r w:rsidR="00FB00AB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bei der Klinikwahl</w:t>
            </w:r>
          </w:p>
          <w:p w:rsidR="00100B13" w:rsidRPr="00D84584" w:rsidRDefault="00100B13" w:rsidP="00100B13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Reha </w:t>
            </w:r>
            <w:r w:rsidR="001B1CAB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findet</w:t>
            </w: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nicht genügend Unterstützer in der Politik</w:t>
            </w:r>
          </w:p>
          <w:p w:rsidR="008F3AAC" w:rsidRPr="00D84584" w:rsidRDefault="008F3AAC" w:rsidP="00100B13">
            <w:pPr>
              <w:pStyle w:val="Listenabsatz"/>
              <w:numPr>
                <w:ilvl w:val="0"/>
                <w:numId w:val="3"/>
              </w:numPr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Abhängigkeit von wenigen </w:t>
            </w:r>
            <w:r w:rsidR="00D94EF9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politischen Entscheidern</w:t>
            </w:r>
          </w:p>
          <w:p w:rsidR="00E705D2" w:rsidRPr="00D84584" w:rsidRDefault="00E705D2" w:rsidP="00100B13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Kosten steigen (schwer beeinflu</w:t>
            </w:r>
            <w:r w:rsidR="000C53F5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ss</w:t>
            </w: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bar)</w:t>
            </w:r>
          </w:p>
          <w:p w:rsidR="00E705D2" w:rsidRPr="00D84584" w:rsidRDefault="00D94EF9" w:rsidP="00100B13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Keine ausreichende Anpassung der Belegungspauschalen/Tagessätze an die steigenden Kosten</w:t>
            </w:r>
          </w:p>
          <w:p w:rsidR="00E705D2" w:rsidRPr="00D84584" w:rsidRDefault="00E705D2" w:rsidP="00100B13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Marktmacht der </w:t>
            </w:r>
            <w:r w:rsidR="00D94EF9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Kostenträger</w:t>
            </w:r>
          </w:p>
          <w:p w:rsidR="00E705D2" w:rsidRPr="00D84584" w:rsidRDefault="00E705D2" w:rsidP="00100B13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Gute Mitarbeiter</w:t>
            </w:r>
            <w:r w:rsidR="008037FB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/Fachpersonal z.T.</w:t>
            </w: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knapp</w:t>
            </w:r>
          </w:p>
          <w:p w:rsidR="00100B13" w:rsidRPr="00D84584" w:rsidRDefault="00100B13" w:rsidP="00100B13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Nur bescheidenes Wachstum möglich aufgrund begrenzter Kapazität</w:t>
            </w:r>
          </w:p>
          <w:p w:rsidR="00D4239C" w:rsidRPr="00D84584" w:rsidRDefault="00D4239C" w:rsidP="00100B13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Reha-Finanzierung durch gesellschaftlichen Wandel gefährdet</w:t>
            </w:r>
            <w:r w:rsidR="00694059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</w:t>
            </w: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(Arbeitsmarkt u.a.</w:t>
            </w:r>
            <w:r w:rsidR="00694059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Faktoren)</w:t>
            </w:r>
          </w:p>
          <w:p w:rsidR="004E09C1" w:rsidRPr="00D84584" w:rsidRDefault="004E09C1" w:rsidP="00100B13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Belegungsabhängigkeit der Klinik von Qualitätsdaten der </w:t>
            </w:r>
            <w:r w:rsidR="00155F8C"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D</w:t>
            </w: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RV für </w:t>
            </w:r>
            <w:r w:rsidRPr="00D84584">
              <w:rPr>
                <w:rFonts w:asciiTheme="majorHAnsi" w:hAnsiTheme="majorHAnsi" w:cs="Tahoma"/>
                <w:b/>
                <w:color w:val="000000" w:themeColor="text1"/>
                <w:sz w:val="24"/>
                <w:szCs w:val="24"/>
              </w:rPr>
              <w:t>jeweils 12 Monate</w:t>
            </w:r>
          </w:p>
          <w:p w:rsidR="004E09C1" w:rsidRPr="00D84584" w:rsidRDefault="004E09C1" w:rsidP="00100B13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Abhängigkeit von der pos./neg. Arbeitsmarktsituation</w:t>
            </w:r>
          </w:p>
          <w:p w:rsidR="00A5308D" w:rsidRPr="00D84584" w:rsidRDefault="00A5308D" w:rsidP="00100B13">
            <w:pPr>
              <w:numPr>
                <w:ilvl w:val="0"/>
                <w:numId w:val="3"/>
              </w:numPr>
              <w:contextualSpacing/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Zunehmende Bürokratisierung mit steigenden Kostenanteil um </w:t>
            </w:r>
            <w:r w:rsidR="00506B78" w:rsidRPr="00506B78">
              <w:rPr>
                <w:rFonts w:asciiTheme="majorHAnsi" w:hAnsiTheme="majorHAnsi" w:cs="Tahoma"/>
                <w:color w:val="00B050"/>
                <w:sz w:val="24"/>
                <w:szCs w:val="24"/>
              </w:rPr>
              <w:t>anwachsende</w:t>
            </w:r>
            <w:r w:rsidR="00506B78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 xml:space="preserve"> </w:t>
            </w:r>
            <w:r w:rsidRPr="00D84584"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  <w:t>gesetzliche Anforderungen zu erfüllen</w:t>
            </w:r>
          </w:p>
          <w:p w:rsidR="009C7EAA" w:rsidRPr="00D84584" w:rsidRDefault="009C7EAA" w:rsidP="00694059">
            <w:pPr>
              <w:rPr>
                <w:rFonts w:asciiTheme="majorHAnsi" w:hAnsiTheme="majorHAnsi" w:cs="Tahoma"/>
                <w:color w:val="000000" w:themeColor="text1"/>
                <w:sz w:val="24"/>
                <w:szCs w:val="24"/>
              </w:rPr>
            </w:pPr>
          </w:p>
        </w:tc>
      </w:tr>
    </w:tbl>
    <w:p w:rsidR="0046779F" w:rsidRPr="008F3AAC" w:rsidRDefault="0046779F" w:rsidP="008F3AAC">
      <w:pPr>
        <w:spacing w:after="0" w:line="240" w:lineRule="auto"/>
        <w:rPr>
          <w:rFonts w:asciiTheme="majorHAnsi" w:eastAsia="Times New Roman" w:hAnsiTheme="majorHAnsi" w:cs="Tahoma"/>
          <w:sz w:val="24"/>
          <w:szCs w:val="24"/>
          <w:lang w:eastAsia="de-DE"/>
        </w:rPr>
      </w:pPr>
    </w:p>
    <w:p w:rsidR="008F3AAC" w:rsidRPr="008F3AAC" w:rsidRDefault="008F3AAC" w:rsidP="008F3AAC">
      <w:pPr>
        <w:spacing w:after="0" w:line="240" w:lineRule="auto"/>
        <w:rPr>
          <w:rFonts w:asciiTheme="majorHAnsi" w:eastAsia="Times New Roman" w:hAnsiTheme="majorHAnsi" w:cs="Tahoma"/>
          <w:b/>
          <w:sz w:val="24"/>
          <w:szCs w:val="24"/>
          <w:lang w:eastAsia="de-DE"/>
        </w:rPr>
      </w:pPr>
      <w:r>
        <w:rPr>
          <w:rFonts w:asciiTheme="majorHAnsi" w:eastAsia="Times New Roman" w:hAnsiTheme="majorHAnsi" w:cs="Tahoma"/>
          <w:b/>
          <w:sz w:val="24"/>
          <w:szCs w:val="24"/>
          <w:lang w:eastAsia="de-DE"/>
        </w:rPr>
        <w:t>Maßnahmen:</w:t>
      </w:r>
    </w:p>
    <w:p w:rsidR="008F3AAC" w:rsidRPr="00694059" w:rsidRDefault="008F3AAC" w:rsidP="008F3AAC">
      <w:pPr>
        <w:spacing w:after="0" w:line="240" w:lineRule="auto"/>
        <w:rPr>
          <w:rFonts w:asciiTheme="majorHAnsi" w:eastAsia="Times New Roman" w:hAnsiTheme="majorHAnsi" w:cs="Tahoma"/>
          <w:color w:val="FF0000"/>
          <w:sz w:val="24"/>
          <w:szCs w:val="24"/>
          <w:lang w:eastAsia="de-DE"/>
        </w:rPr>
      </w:pPr>
    </w:p>
    <w:p w:rsidR="008F3AAC" w:rsidRPr="00694059" w:rsidRDefault="008F3AAC" w:rsidP="001B1CAB">
      <w:pPr>
        <w:spacing w:after="0" w:line="240" w:lineRule="auto"/>
        <w:ind w:left="360"/>
        <w:contextualSpacing/>
        <w:rPr>
          <w:rFonts w:asciiTheme="majorHAnsi" w:eastAsia="Times New Roman" w:hAnsiTheme="majorHAnsi" w:cs="Tahoma"/>
          <w:color w:val="FF0000"/>
          <w:sz w:val="24"/>
          <w:szCs w:val="24"/>
          <w:lang w:eastAsia="de-DE"/>
        </w:rPr>
      </w:pPr>
      <w:r w:rsidRPr="00694059">
        <w:rPr>
          <w:rFonts w:asciiTheme="majorHAnsi" w:eastAsia="Times New Roman" w:hAnsiTheme="majorHAnsi" w:cs="Tahoma"/>
          <w:color w:val="FF0000"/>
          <w:sz w:val="24"/>
          <w:szCs w:val="24"/>
          <w:lang w:eastAsia="de-DE"/>
        </w:rPr>
        <w:t>Wachstumsprognose</w:t>
      </w:r>
      <w:r w:rsidR="00D74EEA" w:rsidRPr="00694059">
        <w:rPr>
          <w:rFonts w:asciiTheme="majorHAnsi" w:eastAsia="Times New Roman" w:hAnsiTheme="majorHAnsi" w:cs="Tahoma"/>
          <w:color w:val="FF0000"/>
          <w:sz w:val="24"/>
          <w:szCs w:val="24"/>
          <w:lang w:eastAsia="de-DE"/>
        </w:rPr>
        <w:t xml:space="preserve"> 202</w:t>
      </w:r>
      <w:r w:rsidR="00BD1207">
        <w:rPr>
          <w:rFonts w:asciiTheme="majorHAnsi" w:eastAsia="Times New Roman" w:hAnsiTheme="majorHAnsi" w:cs="Tahoma"/>
          <w:color w:val="FF0000"/>
          <w:sz w:val="24"/>
          <w:szCs w:val="24"/>
          <w:lang w:eastAsia="de-DE"/>
        </w:rPr>
        <w:t>6</w:t>
      </w:r>
      <w:r w:rsidRPr="00694059">
        <w:rPr>
          <w:rFonts w:asciiTheme="majorHAnsi" w:eastAsia="Times New Roman" w:hAnsiTheme="majorHAnsi" w:cs="Tahoma"/>
          <w:color w:val="FF0000"/>
          <w:sz w:val="24"/>
          <w:szCs w:val="24"/>
          <w:lang w:eastAsia="de-DE"/>
        </w:rPr>
        <w:t xml:space="preserve">: </w:t>
      </w:r>
      <w:r w:rsidR="002C62B9" w:rsidRPr="00694059">
        <w:rPr>
          <w:rFonts w:asciiTheme="majorHAnsi" w:eastAsia="Times New Roman" w:hAnsiTheme="majorHAnsi" w:cs="Tahoma"/>
          <w:color w:val="FF0000"/>
          <w:sz w:val="24"/>
          <w:szCs w:val="24"/>
          <w:lang w:eastAsia="de-DE"/>
        </w:rPr>
        <w:t>Eine Abgabe von Prognosen ist aufgrund der globalen Krisen</w:t>
      </w:r>
      <w:r w:rsidR="00694059" w:rsidRPr="00694059">
        <w:rPr>
          <w:rFonts w:asciiTheme="majorHAnsi" w:eastAsia="Times New Roman" w:hAnsiTheme="majorHAnsi" w:cs="Tahoma"/>
          <w:color w:val="FF0000"/>
          <w:sz w:val="24"/>
          <w:szCs w:val="24"/>
          <w:lang w:eastAsia="de-DE"/>
        </w:rPr>
        <w:t xml:space="preserve"> und  weltweiten politischen Veränderungen und den </w:t>
      </w:r>
      <w:r w:rsidR="002C62B9" w:rsidRPr="00694059">
        <w:rPr>
          <w:rFonts w:asciiTheme="majorHAnsi" w:eastAsia="Times New Roman" w:hAnsiTheme="majorHAnsi" w:cs="Tahoma"/>
          <w:color w:val="FF0000"/>
          <w:sz w:val="24"/>
          <w:szCs w:val="24"/>
          <w:lang w:eastAsia="de-DE"/>
        </w:rPr>
        <w:t>damit verbundenen wirtschaftlichen Einschränkungen</w:t>
      </w:r>
      <w:r w:rsidR="00A5308D">
        <w:rPr>
          <w:rFonts w:asciiTheme="majorHAnsi" w:eastAsia="Times New Roman" w:hAnsiTheme="majorHAnsi" w:cs="Tahoma"/>
          <w:color w:val="FF0000"/>
          <w:sz w:val="24"/>
          <w:szCs w:val="24"/>
          <w:lang w:eastAsia="de-DE"/>
        </w:rPr>
        <w:t xml:space="preserve"> </w:t>
      </w:r>
      <w:r w:rsidR="00155F8C" w:rsidRPr="00694059">
        <w:rPr>
          <w:rFonts w:asciiTheme="majorHAnsi" w:eastAsia="Times New Roman" w:hAnsiTheme="majorHAnsi" w:cs="Tahoma"/>
          <w:color w:val="FF0000"/>
          <w:sz w:val="24"/>
          <w:szCs w:val="24"/>
          <w:lang w:eastAsia="de-DE"/>
        </w:rPr>
        <w:t xml:space="preserve">schwer </w:t>
      </w:r>
      <w:r w:rsidR="002C62B9" w:rsidRPr="00694059">
        <w:rPr>
          <w:rFonts w:asciiTheme="majorHAnsi" w:eastAsia="Times New Roman" w:hAnsiTheme="majorHAnsi" w:cs="Tahoma"/>
          <w:color w:val="FF0000"/>
          <w:sz w:val="24"/>
          <w:szCs w:val="24"/>
          <w:lang w:eastAsia="de-DE"/>
        </w:rPr>
        <w:t>möglich.</w:t>
      </w:r>
    </w:p>
    <w:p w:rsidR="001B1CAB" w:rsidRPr="008F3AAC" w:rsidRDefault="001B1CAB" w:rsidP="001B1CAB">
      <w:pPr>
        <w:spacing w:after="0" w:line="240" w:lineRule="auto"/>
        <w:ind w:left="360"/>
        <w:contextualSpacing/>
        <w:rPr>
          <w:rFonts w:asciiTheme="majorHAnsi" w:eastAsia="Times New Roman" w:hAnsiTheme="majorHAnsi" w:cs="Tahoma"/>
          <w:sz w:val="24"/>
          <w:szCs w:val="24"/>
          <w:lang w:eastAsia="de-DE"/>
        </w:rPr>
      </w:pPr>
    </w:p>
    <w:p w:rsidR="008F3AAC" w:rsidRPr="008F3AAC" w:rsidRDefault="008F3AAC" w:rsidP="008F3AAC">
      <w:pPr>
        <w:numPr>
          <w:ilvl w:val="0"/>
          <w:numId w:val="4"/>
        </w:numPr>
        <w:spacing w:after="0" w:line="240" w:lineRule="auto"/>
        <w:contextualSpacing/>
        <w:rPr>
          <w:rFonts w:asciiTheme="majorHAnsi" w:eastAsia="Times New Roman" w:hAnsiTheme="majorHAnsi" w:cs="Tahoma"/>
          <w:sz w:val="24"/>
          <w:szCs w:val="24"/>
          <w:lang w:eastAsia="de-DE"/>
        </w:rPr>
      </w:pPr>
      <w:r w:rsidRPr="008F3AAC">
        <w:rPr>
          <w:rFonts w:asciiTheme="majorHAnsi" w:eastAsia="Times New Roman" w:hAnsiTheme="majorHAnsi" w:cs="Tahoma"/>
          <w:b/>
          <w:sz w:val="24"/>
          <w:szCs w:val="24"/>
          <w:lang w:eastAsia="de-DE"/>
        </w:rPr>
        <w:t>Strategie 1</w:t>
      </w:r>
      <w:r w:rsidRPr="008F3AAC">
        <w:rPr>
          <w:rFonts w:asciiTheme="majorHAnsi" w:eastAsia="Times New Roman" w:hAnsiTheme="majorHAnsi" w:cs="Tahoma"/>
          <w:sz w:val="24"/>
          <w:szCs w:val="24"/>
          <w:lang w:eastAsia="de-DE"/>
        </w:rPr>
        <w:t>: Keine Änderung im Ist-Geschäft, Kerngeschäft bleibt</w:t>
      </w:r>
    </w:p>
    <w:p w:rsidR="008F3AAC" w:rsidRDefault="008F3AAC" w:rsidP="008F3AAC">
      <w:pPr>
        <w:numPr>
          <w:ilvl w:val="0"/>
          <w:numId w:val="4"/>
        </w:numPr>
        <w:spacing w:after="0" w:line="240" w:lineRule="auto"/>
        <w:contextualSpacing/>
        <w:rPr>
          <w:rFonts w:asciiTheme="majorHAnsi" w:eastAsia="Times New Roman" w:hAnsiTheme="majorHAnsi" w:cs="Tahoma"/>
          <w:sz w:val="24"/>
          <w:szCs w:val="24"/>
          <w:lang w:eastAsia="de-DE"/>
        </w:rPr>
      </w:pPr>
      <w:r w:rsidRPr="008F3AAC">
        <w:rPr>
          <w:rFonts w:asciiTheme="majorHAnsi" w:eastAsia="Times New Roman" w:hAnsiTheme="majorHAnsi" w:cs="Tahoma"/>
          <w:b/>
          <w:sz w:val="24"/>
          <w:szCs w:val="24"/>
          <w:lang w:eastAsia="de-DE"/>
        </w:rPr>
        <w:t>Strategie 2</w:t>
      </w:r>
      <w:r w:rsidRPr="008F3AAC">
        <w:rPr>
          <w:rFonts w:asciiTheme="majorHAnsi" w:eastAsia="Times New Roman" w:hAnsiTheme="majorHAnsi" w:cs="Tahoma"/>
          <w:sz w:val="24"/>
          <w:szCs w:val="24"/>
          <w:lang w:eastAsia="de-DE"/>
        </w:rPr>
        <w:t xml:space="preserve">: Spezialisieren </w:t>
      </w:r>
      <w:r w:rsidR="005F4760">
        <w:rPr>
          <w:rFonts w:asciiTheme="majorHAnsi" w:eastAsia="Times New Roman" w:hAnsiTheme="majorHAnsi" w:cs="Tahoma"/>
          <w:sz w:val="24"/>
          <w:szCs w:val="24"/>
          <w:lang w:eastAsia="de-DE"/>
        </w:rPr>
        <w:t>(</w:t>
      </w:r>
      <w:r w:rsidR="005F4760" w:rsidRPr="005F4760">
        <w:rPr>
          <w:rFonts w:asciiTheme="majorHAnsi" w:eastAsia="Times New Roman" w:hAnsiTheme="majorHAnsi" w:cs="Tahoma"/>
          <w:b/>
          <w:bCs/>
          <w:sz w:val="24"/>
          <w:szCs w:val="24"/>
          <w:lang w:eastAsia="de-DE"/>
        </w:rPr>
        <w:t>psychische Komorbidität</w:t>
      </w:r>
      <w:r w:rsidR="005F4760">
        <w:rPr>
          <w:rFonts w:asciiTheme="majorHAnsi" w:eastAsia="Times New Roman" w:hAnsiTheme="majorHAnsi" w:cs="Tahoma"/>
          <w:sz w:val="24"/>
          <w:szCs w:val="24"/>
          <w:lang w:eastAsia="de-DE"/>
        </w:rPr>
        <w:t xml:space="preserve">) </w:t>
      </w:r>
      <w:r w:rsidRPr="008F3AAC">
        <w:rPr>
          <w:rFonts w:asciiTheme="majorHAnsi" w:eastAsia="Times New Roman" w:hAnsiTheme="majorHAnsi" w:cs="Tahoma"/>
          <w:sz w:val="24"/>
          <w:szCs w:val="24"/>
          <w:lang w:eastAsia="de-DE"/>
        </w:rPr>
        <w:t>und Halten!</w:t>
      </w:r>
    </w:p>
    <w:p w:rsidR="001B1CAB" w:rsidRDefault="001B1CAB" w:rsidP="008F3AAC">
      <w:pPr>
        <w:numPr>
          <w:ilvl w:val="0"/>
          <w:numId w:val="4"/>
        </w:numPr>
        <w:spacing w:after="0" w:line="240" w:lineRule="auto"/>
        <w:contextualSpacing/>
        <w:rPr>
          <w:rFonts w:asciiTheme="majorHAnsi" w:eastAsia="Times New Roman" w:hAnsiTheme="majorHAnsi" w:cs="Tahoma"/>
          <w:sz w:val="24"/>
          <w:szCs w:val="24"/>
          <w:lang w:eastAsia="de-DE"/>
        </w:rPr>
      </w:pPr>
      <w:r>
        <w:rPr>
          <w:rFonts w:asciiTheme="majorHAnsi" w:eastAsia="Times New Roman" w:hAnsiTheme="majorHAnsi" w:cs="Tahoma"/>
          <w:b/>
          <w:sz w:val="24"/>
          <w:szCs w:val="24"/>
          <w:lang w:eastAsia="de-DE"/>
        </w:rPr>
        <w:t>Strategie 3</w:t>
      </w:r>
      <w:r w:rsidRPr="001B1CAB">
        <w:rPr>
          <w:rFonts w:asciiTheme="majorHAnsi" w:eastAsia="Times New Roman" w:hAnsiTheme="majorHAnsi" w:cs="Tahoma"/>
          <w:sz w:val="24"/>
          <w:szCs w:val="24"/>
          <w:lang w:eastAsia="de-DE"/>
        </w:rPr>
        <w:t>:</w:t>
      </w:r>
      <w:r>
        <w:rPr>
          <w:rFonts w:asciiTheme="majorHAnsi" w:eastAsia="Times New Roman" w:hAnsiTheme="majorHAnsi" w:cs="Tahoma"/>
          <w:sz w:val="24"/>
          <w:szCs w:val="24"/>
          <w:lang w:eastAsia="de-DE"/>
        </w:rPr>
        <w:t xml:space="preserve"> Betrieb vergrößern. Mehr Betten schaffen!</w:t>
      </w:r>
    </w:p>
    <w:p w:rsidR="004E09C1" w:rsidRPr="00D84584" w:rsidRDefault="004E09C1" w:rsidP="008F3AAC">
      <w:pPr>
        <w:numPr>
          <w:ilvl w:val="0"/>
          <w:numId w:val="4"/>
        </w:numPr>
        <w:spacing w:after="0" w:line="240" w:lineRule="auto"/>
        <w:contextualSpacing/>
        <w:rPr>
          <w:rFonts w:asciiTheme="majorHAnsi" w:eastAsia="Times New Roman" w:hAnsiTheme="majorHAnsi" w:cs="Tahoma"/>
          <w:color w:val="000000" w:themeColor="text1"/>
          <w:sz w:val="24"/>
          <w:szCs w:val="24"/>
          <w:lang w:eastAsia="de-DE"/>
        </w:rPr>
      </w:pPr>
      <w:r w:rsidRPr="00A5308D">
        <w:rPr>
          <w:rFonts w:asciiTheme="majorHAnsi" w:eastAsia="Times New Roman" w:hAnsiTheme="majorHAnsi" w:cs="Tahoma"/>
          <w:b/>
          <w:color w:val="000000" w:themeColor="text1"/>
          <w:sz w:val="24"/>
          <w:szCs w:val="24"/>
          <w:lang w:eastAsia="de-DE"/>
        </w:rPr>
        <w:t>Strategie 4</w:t>
      </w:r>
      <w:r w:rsidRPr="00A5308D">
        <w:rPr>
          <w:rFonts w:asciiTheme="majorHAnsi" w:eastAsia="Times New Roman" w:hAnsiTheme="majorHAnsi" w:cs="Tahoma"/>
          <w:color w:val="000000" w:themeColor="text1"/>
          <w:sz w:val="24"/>
          <w:szCs w:val="24"/>
          <w:lang w:eastAsia="de-DE"/>
        </w:rPr>
        <w:t>: Ausbau de</w:t>
      </w:r>
      <w:r w:rsidR="00316D01" w:rsidRPr="00A5308D">
        <w:rPr>
          <w:rFonts w:asciiTheme="majorHAnsi" w:eastAsia="Times New Roman" w:hAnsiTheme="majorHAnsi" w:cs="Tahoma"/>
          <w:color w:val="000000" w:themeColor="text1"/>
          <w:sz w:val="24"/>
          <w:szCs w:val="24"/>
          <w:lang w:eastAsia="de-DE"/>
        </w:rPr>
        <w:t>r</w:t>
      </w:r>
      <w:r w:rsidRPr="00A5308D">
        <w:rPr>
          <w:rFonts w:asciiTheme="majorHAnsi" w:eastAsia="Times New Roman" w:hAnsiTheme="majorHAnsi" w:cs="Tahoma"/>
          <w:color w:val="000000" w:themeColor="text1"/>
          <w:sz w:val="24"/>
          <w:szCs w:val="24"/>
          <w:lang w:eastAsia="de-DE"/>
        </w:rPr>
        <w:t xml:space="preserve"> Selbstzahlerangebote (TopFit</w:t>
      </w:r>
      <w:r w:rsidR="00316D01" w:rsidRPr="00A5308D">
        <w:rPr>
          <w:rFonts w:asciiTheme="majorHAnsi" w:eastAsia="Times New Roman" w:hAnsiTheme="majorHAnsi" w:cs="Tahoma"/>
          <w:color w:val="000000" w:themeColor="text1"/>
          <w:sz w:val="24"/>
          <w:szCs w:val="24"/>
          <w:lang w:eastAsia="de-DE"/>
        </w:rPr>
        <w:t>,</w:t>
      </w:r>
      <w:r w:rsidR="00A5308D">
        <w:rPr>
          <w:rFonts w:asciiTheme="majorHAnsi" w:eastAsia="Times New Roman" w:hAnsiTheme="majorHAnsi" w:cs="Tahoma"/>
          <w:color w:val="000000" w:themeColor="text1"/>
          <w:sz w:val="24"/>
          <w:szCs w:val="24"/>
          <w:lang w:eastAsia="de-DE"/>
        </w:rPr>
        <w:t xml:space="preserve"> Rezeptambulanz, </w:t>
      </w:r>
      <w:r w:rsidR="00316D01" w:rsidRPr="00A5308D">
        <w:rPr>
          <w:rFonts w:asciiTheme="majorHAnsi" w:eastAsia="Times New Roman" w:hAnsiTheme="majorHAnsi" w:cs="Tahoma"/>
          <w:color w:val="000000" w:themeColor="text1"/>
          <w:sz w:val="24"/>
          <w:szCs w:val="24"/>
          <w:lang w:eastAsia="de-DE"/>
        </w:rPr>
        <w:t>BGM</w:t>
      </w:r>
      <w:r w:rsidR="00694059" w:rsidRPr="00A5308D">
        <w:rPr>
          <w:rFonts w:asciiTheme="majorHAnsi" w:eastAsia="Times New Roman" w:hAnsiTheme="majorHAnsi" w:cs="Tahoma"/>
          <w:color w:val="000000" w:themeColor="text1"/>
          <w:sz w:val="24"/>
          <w:szCs w:val="24"/>
          <w:lang w:eastAsia="de-DE"/>
        </w:rPr>
        <w:t xml:space="preserve">, </w:t>
      </w:r>
      <w:r w:rsidR="00694059" w:rsidRPr="00D84584">
        <w:rPr>
          <w:rFonts w:asciiTheme="majorHAnsi" w:eastAsia="Times New Roman" w:hAnsiTheme="majorHAnsi" w:cs="Tahoma"/>
          <w:color w:val="000000" w:themeColor="text1"/>
          <w:sz w:val="24"/>
          <w:szCs w:val="24"/>
          <w:lang w:eastAsia="de-DE"/>
        </w:rPr>
        <w:t xml:space="preserve">RV-Fit, </w:t>
      </w:r>
      <w:proofErr w:type="spellStart"/>
      <w:r w:rsidR="00694059" w:rsidRPr="00D84584">
        <w:rPr>
          <w:rFonts w:asciiTheme="majorHAnsi" w:eastAsia="Times New Roman" w:hAnsiTheme="majorHAnsi" w:cs="Tahoma"/>
          <w:color w:val="000000" w:themeColor="text1"/>
          <w:sz w:val="24"/>
          <w:szCs w:val="24"/>
          <w:lang w:eastAsia="de-DE"/>
        </w:rPr>
        <w:t>PsyRena</w:t>
      </w:r>
      <w:proofErr w:type="spellEnd"/>
      <w:r w:rsidR="00506B78">
        <w:rPr>
          <w:rFonts w:asciiTheme="majorHAnsi" w:eastAsia="Times New Roman" w:hAnsiTheme="majorHAnsi" w:cs="Tahoma"/>
          <w:color w:val="000000" w:themeColor="text1"/>
          <w:sz w:val="24"/>
          <w:szCs w:val="24"/>
          <w:lang w:eastAsia="de-DE"/>
        </w:rPr>
        <w:t xml:space="preserve">, </w:t>
      </w:r>
      <w:r w:rsidR="00506B78" w:rsidRPr="00506B78">
        <w:rPr>
          <w:rFonts w:asciiTheme="majorHAnsi" w:eastAsia="Times New Roman" w:hAnsiTheme="majorHAnsi" w:cs="Tahoma"/>
          <w:color w:val="00B050"/>
          <w:sz w:val="24"/>
          <w:szCs w:val="24"/>
          <w:lang w:eastAsia="de-DE"/>
        </w:rPr>
        <w:t>amb. Psychologischen Beratung, Präventionsportkurse</w:t>
      </w:r>
      <w:r w:rsidRPr="00D84584">
        <w:rPr>
          <w:rFonts w:asciiTheme="majorHAnsi" w:eastAsia="Times New Roman" w:hAnsiTheme="majorHAnsi" w:cs="Tahoma"/>
          <w:color w:val="000000" w:themeColor="text1"/>
          <w:sz w:val="24"/>
          <w:szCs w:val="24"/>
          <w:lang w:eastAsia="de-DE"/>
        </w:rPr>
        <w:t xml:space="preserve"> u.a.)</w:t>
      </w:r>
    </w:p>
    <w:p w:rsidR="00155F8C" w:rsidRDefault="00155F8C" w:rsidP="008F3AAC">
      <w:pPr>
        <w:numPr>
          <w:ilvl w:val="0"/>
          <w:numId w:val="4"/>
        </w:numPr>
        <w:spacing w:after="0" w:line="240" w:lineRule="auto"/>
        <w:contextualSpacing/>
        <w:rPr>
          <w:rFonts w:asciiTheme="majorHAnsi" w:eastAsia="Times New Roman" w:hAnsiTheme="majorHAnsi" w:cs="Tahoma"/>
          <w:color w:val="000000" w:themeColor="text1"/>
          <w:sz w:val="24"/>
          <w:szCs w:val="24"/>
          <w:lang w:eastAsia="de-DE"/>
        </w:rPr>
      </w:pPr>
      <w:r w:rsidRPr="00A5308D">
        <w:rPr>
          <w:rFonts w:asciiTheme="majorHAnsi" w:eastAsia="Times New Roman" w:hAnsiTheme="majorHAnsi" w:cs="Tahoma"/>
          <w:b/>
          <w:color w:val="000000" w:themeColor="text1"/>
          <w:sz w:val="24"/>
          <w:szCs w:val="24"/>
          <w:lang w:eastAsia="de-DE"/>
        </w:rPr>
        <w:t>Strategie 5</w:t>
      </w:r>
      <w:r w:rsidRPr="00A5308D">
        <w:rPr>
          <w:rFonts w:asciiTheme="majorHAnsi" w:eastAsia="Times New Roman" w:hAnsiTheme="majorHAnsi" w:cs="Tahoma"/>
          <w:color w:val="000000" w:themeColor="text1"/>
          <w:sz w:val="24"/>
          <w:szCs w:val="24"/>
          <w:lang w:eastAsia="de-DE"/>
        </w:rPr>
        <w:t xml:space="preserve">: </w:t>
      </w:r>
      <w:r w:rsidR="000B711C" w:rsidRPr="00A5308D">
        <w:rPr>
          <w:rFonts w:asciiTheme="majorHAnsi" w:eastAsia="Times New Roman" w:hAnsiTheme="majorHAnsi" w:cs="Tahoma"/>
          <w:color w:val="000000" w:themeColor="text1"/>
          <w:sz w:val="24"/>
          <w:szCs w:val="24"/>
          <w:lang w:eastAsia="de-DE"/>
        </w:rPr>
        <w:t>Optimierung des Bereichs Personalgewinnung (alle Abteilungen)</w:t>
      </w:r>
    </w:p>
    <w:p w:rsidR="00633B76" w:rsidRPr="00633B76" w:rsidRDefault="00633B76" w:rsidP="001B1CAB">
      <w:pPr>
        <w:numPr>
          <w:ilvl w:val="0"/>
          <w:numId w:val="4"/>
        </w:numPr>
        <w:spacing w:after="0" w:line="240" w:lineRule="auto"/>
        <w:contextualSpacing/>
        <w:rPr>
          <w:rFonts w:asciiTheme="majorHAnsi" w:eastAsia="Times New Roman" w:hAnsiTheme="majorHAnsi" w:cs="Tahoma"/>
          <w:color w:val="00B050"/>
          <w:sz w:val="24"/>
          <w:szCs w:val="24"/>
          <w:lang w:eastAsia="de-DE"/>
        </w:rPr>
      </w:pPr>
      <w:r w:rsidRPr="00633B76">
        <w:rPr>
          <w:rFonts w:asciiTheme="majorHAnsi" w:eastAsia="Times New Roman" w:hAnsiTheme="majorHAnsi" w:cs="Tahoma"/>
          <w:b/>
          <w:color w:val="00B050"/>
          <w:sz w:val="24"/>
          <w:szCs w:val="24"/>
          <w:lang w:eastAsia="de-DE"/>
        </w:rPr>
        <w:t>Strategie 6</w:t>
      </w:r>
      <w:r w:rsidRPr="00633B76">
        <w:rPr>
          <w:rFonts w:asciiTheme="majorHAnsi" w:eastAsia="Times New Roman" w:hAnsiTheme="majorHAnsi" w:cs="Tahoma"/>
          <w:color w:val="00B050"/>
          <w:sz w:val="24"/>
          <w:szCs w:val="24"/>
          <w:lang w:eastAsia="de-DE"/>
        </w:rPr>
        <w:t>: Bevorzugte Belegung mit finanzstärkeren PKZ durch die Rez.</w:t>
      </w:r>
    </w:p>
    <w:p w:rsidR="001B1CAB" w:rsidRPr="00633B76" w:rsidRDefault="001B1CAB" w:rsidP="001B1CAB">
      <w:pPr>
        <w:numPr>
          <w:ilvl w:val="0"/>
          <w:numId w:val="4"/>
        </w:numPr>
        <w:spacing w:after="0" w:line="240" w:lineRule="auto"/>
        <w:contextualSpacing/>
        <w:rPr>
          <w:rFonts w:asciiTheme="majorHAnsi" w:eastAsia="Times New Roman" w:hAnsiTheme="majorHAnsi" w:cs="Tahoma"/>
          <w:sz w:val="24"/>
          <w:szCs w:val="24"/>
          <w:lang w:eastAsia="de-DE"/>
        </w:rPr>
      </w:pPr>
      <w:r w:rsidRPr="00633B76">
        <w:rPr>
          <w:rFonts w:asciiTheme="majorHAnsi" w:eastAsia="Times New Roman" w:hAnsiTheme="majorHAnsi" w:cs="Tahoma"/>
          <w:sz w:val="24"/>
          <w:szCs w:val="24"/>
          <w:lang w:eastAsia="de-DE"/>
        </w:rPr>
        <w:t>Politikanalyse/Marktanalyse</w:t>
      </w:r>
    </w:p>
    <w:p w:rsidR="001B1CAB" w:rsidRPr="008F3AAC" w:rsidRDefault="001B1CAB" w:rsidP="001B1CAB">
      <w:pPr>
        <w:numPr>
          <w:ilvl w:val="0"/>
          <w:numId w:val="4"/>
        </w:numPr>
        <w:spacing w:after="0" w:line="240" w:lineRule="auto"/>
        <w:contextualSpacing/>
        <w:rPr>
          <w:rFonts w:asciiTheme="majorHAnsi" w:eastAsia="Times New Roman" w:hAnsiTheme="majorHAnsi" w:cs="Tahoma"/>
          <w:sz w:val="24"/>
          <w:szCs w:val="24"/>
          <w:lang w:eastAsia="de-DE"/>
        </w:rPr>
      </w:pPr>
      <w:r w:rsidRPr="008F3AAC">
        <w:rPr>
          <w:rFonts w:asciiTheme="majorHAnsi" w:eastAsia="Times New Roman" w:hAnsiTheme="majorHAnsi" w:cs="Tahoma"/>
          <w:sz w:val="24"/>
          <w:szCs w:val="24"/>
          <w:lang w:eastAsia="de-DE"/>
        </w:rPr>
        <w:t>Daten und Fakten</w:t>
      </w:r>
      <w:r>
        <w:rPr>
          <w:rFonts w:asciiTheme="majorHAnsi" w:eastAsia="Times New Roman" w:hAnsiTheme="majorHAnsi" w:cs="Tahoma"/>
          <w:sz w:val="24"/>
          <w:szCs w:val="24"/>
          <w:lang w:eastAsia="de-DE"/>
        </w:rPr>
        <w:t>, Analyse der Kennzahlen</w:t>
      </w:r>
      <w:bookmarkStart w:id="0" w:name="_GoBack"/>
      <w:bookmarkEnd w:id="0"/>
    </w:p>
    <w:p w:rsidR="001B1CAB" w:rsidRPr="008F3AAC" w:rsidRDefault="001B1CAB">
      <w:pPr>
        <w:rPr>
          <w:rFonts w:asciiTheme="majorHAnsi" w:hAnsiTheme="majorHAnsi"/>
        </w:rPr>
      </w:pPr>
    </w:p>
    <w:sectPr w:rsidR="001B1CAB" w:rsidRPr="008F3AAC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1A25" w:rsidRDefault="00181A25" w:rsidP="008F3AAC">
      <w:pPr>
        <w:spacing w:after="0" w:line="240" w:lineRule="auto"/>
      </w:pPr>
      <w:r>
        <w:separator/>
      </w:r>
    </w:p>
  </w:endnote>
  <w:endnote w:type="continuationSeparator" w:id="0">
    <w:p w:rsidR="00181A25" w:rsidRDefault="00181A25" w:rsidP="008F3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587D" w:rsidRDefault="00EF587D">
    <w:pPr>
      <w:pStyle w:val="Fuzeile"/>
    </w:pPr>
    <w:r>
      <w:t xml:space="preserve">Erstellt: </w:t>
    </w:r>
    <w:r w:rsidR="00100B13">
      <w:t>21.12.2018</w:t>
    </w:r>
    <w:r w:rsidR="000A7FEF">
      <w:t>, aktualisiert: 2019</w:t>
    </w:r>
    <w:r w:rsidR="00D74EEA">
      <w:t>, 2021</w:t>
    </w:r>
    <w:r w:rsidR="002C62B9">
      <w:t>, 16.11.2022</w:t>
    </w:r>
    <w:r w:rsidR="00316D01">
      <w:t>, 30.1</w:t>
    </w:r>
    <w:r w:rsidR="00736CE3">
      <w:t>2</w:t>
    </w:r>
    <w:r w:rsidR="00316D01">
      <w:t>.2023</w:t>
    </w:r>
    <w:r w:rsidR="00FE7BD5">
      <w:t>, 31.01.2025</w:t>
    </w:r>
    <w:r w:rsidR="00BD1207">
      <w:t>, 01/2026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1A25" w:rsidRDefault="00181A25" w:rsidP="008F3AAC">
      <w:pPr>
        <w:spacing w:after="0" w:line="240" w:lineRule="auto"/>
      </w:pPr>
      <w:r>
        <w:separator/>
      </w:r>
    </w:p>
  </w:footnote>
  <w:footnote w:type="continuationSeparator" w:id="0">
    <w:p w:rsidR="00181A25" w:rsidRDefault="00181A25" w:rsidP="008F3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AAC" w:rsidRDefault="008F3AAC" w:rsidP="008F3AAC">
    <w:pPr>
      <w:pStyle w:val="Kopfzeile"/>
      <w:pBdr>
        <w:bottom w:val="single" w:sz="4" w:space="1" w:color="auto"/>
      </w:pBdr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3995420</wp:posOffset>
          </wp:positionH>
          <wp:positionV relativeFrom="paragraph">
            <wp:posOffset>-345440</wp:posOffset>
          </wp:positionV>
          <wp:extent cx="1679575" cy="347345"/>
          <wp:effectExtent l="0" t="0" r="0" b="0"/>
          <wp:wrapTight wrapText="bothSides">
            <wp:wrapPolygon edited="0">
              <wp:start x="0" y="0"/>
              <wp:lineTo x="0" y="20139"/>
              <wp:lineTo x="21314" y="20139"/>
              <wp:lineTo x="21314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lsingVital_4c_1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9575" cy="347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30EA8"/>
    <w:multiLevelType w:val="hybridMultilevel"/>
    <w:tmpl w:val="E73C6C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06BC9"/>
    <w:multiLevelType w:val="hybridMultilevel"/>
    <w:tmpl w:val="808018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B722E"/>
    <w:multiLevelType w:val="hybridMultilevel"/>
    <w:tmpl w:val="2ADA62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935A4E"/>
    <w:multiLevelType w:val="hybridMultilevel"/>
    <w:tmpl w:val="7CCADA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40FE2"/>
    <w:multiLevelType w:val="hybridMultilevel"/>
    <w:tmpl w:val="E384CE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AAC"/>
    <w:rsid w:val="0002332A"/>
    <w:rsid w:val="000A7FEF"/>
    <w:rsid w:val="000B711C"/>
    <w:rsid w:val="000C53F5"/>
    <w:rsid w:val="00100B13"/>
    <w:rsid w:val="00155F8C"/>
    <w:rsid w:val="00181A25"/>
    <w:rsid w:val="001A0418"/>
    <w:rsid w:val="001B1CAB"/>
    <w:rsid w:val="001C27F7"/>
    <w:rsid w:val="00281148"/>
    <w:rsid w:val="0029536A"/>
    <w:rsid w:val="002C62B9"/>
    <w:rsid w:val="00300841"/>
    <w:rsid w:val="00316D01"/>
    <w:rsid w:val="00321498"/>
    <w:rsid w:val="0040624F"/>
    <w:rsid w:val="0046779F"/>
    <w:rsid w:val="004D3FB8"/>
    <w:rsid w:val="004E09C1"/>
    <w:rsid w:val="00506B78"/>
    <w:rsid w:val="0052541B"/>
    <w:rsid w:val="005F4760"/>
    <w:rsid w:val="006204F9"/>
    <w:rsid w:val="00633B76"/>
    <w:rsid w:val="00666EBE"/>
    <w:rsid w:val="00694059"/>
    <w:rsid w:val="00736CE3"/>
    <w:rsid w:val="007F51C3"/>
    <w:rsid w:val="008037FB"/>
    <w:rsid w:val="008F3AAC"/>
    <w:rsid w:val="00977324"/>
    <w:rsid w:val="009B63C0"/>
    <w:rsid w:val="009C7EAA"/>
    <w:rsid w:val="00A5308D"/>
    <w:rsid w:val="00A60F1F"/>
    <w:rsid w:val="00BA482E"/>
    <w:rsid w:val="00BD1207"/>
    <w:rsid w:val="00C7720C"/>
    <w:rsid w:val="00CE02BD"/>
    <w:rsid w:val="00CE03F2"/>
    <w:rsid w:val="00D4239C"/>
    <w:rsid w:val="00D74EEA"/>
    <w:rsid w:val="00D84584"/>
    <w:rsid w:val="00D94EF9"/>
    <w:rsid w:val="00DE7F61"/>
    <w:rsid w:val="00E64495"/>
    <w:rsid w:val="00E705D2"/>
    <w:rsid w:val="00E954FA"/>
    <w:rsid w:val="00EC63E5"/>
    <w:rsid w:val="00EF587D"/>
    <w:rsid w:val="00F57BE2"/>
    <w:rsid w:val="00FB00AB"/>
    <w:rsid w:val="00FE1E2B"/>
    <w:rsid w:val="00FE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0C22260"/>
  <w15:docId w15:val="{504038DD-E9CB-496D-861D-8B750B2D7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F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F3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F3AAC"/>
  </w:style>
  <w:style w:type="paragraph" w:styleId="Fuzeile">
    <w:name w:val="footer"/>
    <w:basedOn w:val="Standard"/>
    <w:link w:val="FuzeileZchn"/>
    <w:uiPriority w:val="99"/>
    <w:unhideWhenUsed/>
    <w:rsid w:val="008F3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F3AA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F3AAC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F3A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schnabel</dc:creator>
  <cp:lastModifiedBy>Jörn Kentzler</cp:lastModifiedBy>
  <cp:revision>22</cp:revision>
  <dcterms:created xsi:type="dcterms:W3CDTF">2021-01-12T13:13:00Z</dcterms:created>
  <dcterms:modified xsi:type="dcterms:W3CDTF">2025-12-08T09:57:00Z</dcterms:modified>
</cp:coreProperties>
</file>